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7E" w:rsidRDefault="00367E7E" w:rsidP="00367E7E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367E7E" w:rsidRDefault="00367E7E" w:rsidP="00367E7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67E7E" w:rsidRDefault="00367E7E" w:rsidP="00367E7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67E7E" w:rsidRDefault="00367E7E" w:rsidP="00367E7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67E7E" w:rsidRDefault="00367E7E" w:rsidP="00367E7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67E7E" w:rsidRDefault="00367E7E" w:rsidP="00367E7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67E7E" w:rsidRDefault="00367E7E" w:rsidP="00367E7E">
      <w:pPr>
        <w:ind w:right="5755"/>
        <w:jc w:val="center"/>
        <w:rPr>
          <w:b/>
        </w:rPr>
      </w:pPr>
    </w:p>
    <w:p w:rsidR="00367E7E" w:rsidRDefault="00367E7E" w:rsidP="00367E7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67E7E" w:rsidRDefault="00367E7E" w:rsidP="00367E7E">
      <w:pPr>
        <w:ind w:right="5755"/>
        <w:jc w:val="center"/>
        <w:rPr>
          <w:b/>
        </w:rPr>
      </w:pPr>
    </w:p>
    <w:p w:rsidR="00367E7E" w:rsidRDefault="00367E7E" w:rsidP="00367E7E">
      <w:pPr>
        <w:ind w:right="5755"/>
        <w:jc w:val="center"/>
      </w:pPr>
      <w:r>
        <w:t>29.08.2016 г № 65-п.</w:t>
      </w:r>
    </w:p>
    <w:p w:rsidR="00367E7E" w:rsidRDefault="00367E7E" w:rsidP="00367E7E">
      <w:pPr>
        <w:ind w:right="5755"/>
        <w:jc w:val="center"/>
      </w:pPr>
      <w:r>
        <w:t>с.Рыбкино</w:t>
      </w:r>
    </w:p>
    <w:p w:rsidR="00367E7E" w:rsidRDefault="00367E7E" w:rsidP="00367E7E">
      <w:pPr>
        <w:ind w:right="5755"/>
        <w:jc w:val="both"/>
        <w:rPr>
          <w:sz w:val="24"/>
          <w:szCs w:val="24"/>
        </w:rPr>
      </w:pPr>
    </w:p>
    <w:p w:rsidR="00367E7E" w:rsidRDefault="00367E7E" w:rsidP="00367E7E">
      <w:pPr>
        <w:pStyle w:val="a3"/>
        <w:ind w:righ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муниципальной программы комплексного развития транспортной инфраструктуры</w:t>
      </w:r>
    </w:p>
    <w:p w:rsidR="00367E7E" w:rsidRDefault="00367E7E" w:rsidP="00367E7E">
      <w:pPr>
        <w:pStyle w:val="a3"/>
        <w:ind w:righ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Рыбкинского сельсовета</w:t>
      </w:r>
    </w:p>
    <w:p w:rsidR="00367E7E" w:rsidRDefault="00367E7E" w:rsidP="00367E7E">
      <w:pPr>
        <w:ind w:right="5755" w:firstLine="567"/>
        <w:jc w:val="both"/>
        <w:rPr>
          <w:sz w:val="24"/>
          <w:szCs w:val="24"/>
        </w:rPr>
      </w:pP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транспортной системы, в соответствии  с Федеральным законом №131-ФЗ от 06.10.2003г «Об общих принципах организации местного самоуправления в РФ»,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городов и городских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округов, Уставом муниципального образования: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  муниципальную программу «Развитие транспортной системы на территории муниципального образования Рыбкинский сельсовет Новосергиевского района на 2016 – 2018 годы»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вступает в силу после его официального опубликования (обнародования).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Ю.П.Колесников                 </w:t>
      </w:r>
      <w:r>
        <w:rPr>
          <w:rFonts w:ascii="Times New Roman" w:hAnsi="Times New Roman"/>
          <w:sz w:val="24"/>
          <w:szCs w:val="24"/>
        </w:rPr>
        <w:br/>
        <w:t xml:space="preserve">  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прокурору, в дело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Утверждена</w:t>
      </w:r>
    </w:p>
    <w:p w:rsidR="00367E7E" w:rsidRDefault="00367E7E" w:rsidP="00367E7E">
      <w:pPr>
        <w:pStyle w:val="a3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67E7E" w:rsidRDefault="00367E7E" w:rsidP="00367E7E">
      <w:pPr>
        <w:pStyle w:val="a3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Рыбкинского сельсовета</w:t>
      </w:r>
    </w:p>
    <w:p w:rsidR="00367E7E" w:rsidRDefault="00367E7E" w:rsidP="00367E7E">
      <w:pPr>
        <w:pStyle w:val="a3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64-п     от 29.08.2016 г.</w:t>
      </w:r>
    </w:p>
    <w:p w:rsidR="00367E7E" w:rsidRDefault="00367E7E" w:rsidP="00367E7E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«Развитие транспортной системы на территории муниципального образования Рыбкинский сельсовет Новосергиевского  района на 2016-2018 годы»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безопасных условий движения на дорогах и улично-дорожной сети  муниципального образования Рыбкинский сельсовет Новосергиевского района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CellSpacing w:w="0" w:type="dxa"/>
        <w:tblInd w:w="-1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0"/>
        <w:gridCol w:w="6225"/>
      </w:tblGrid>
      <w:tr w:rsidR="00367E7E" w:rsidTr="00367E7E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Обеспечение безопасных условий движения на дорогах и улично-дорожной сети  муниципального образования </w:t>
            </w: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современной и эффективной транспортной инфраструктуры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сети автодорог в поселении</w:t>
            </w: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безопасности дорожного движения и снижение дорожно-транспортного травматизма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условий по  повышения безопасности дорожного движения</w:t>
            </w: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улучшенных условий дорожного движения, влияющих на уровень безопасности</w:t>
            </w: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правового сознания и предупреждения опасного поведения среди населения, в том числе среди несовершеннолетних</w:t>
            </w: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не отвечающих нормативным требованиям</w:t>
            </w: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развития сети автомобильных дорог поселения обеспеченных комплексом мероприятий по реконструкции, капитальному ремонту, ремонту и содержанию автодорог местного значения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Рыбкинский сельсовет Новосергиевского района Оренбургской области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Рыбкинский сельсовет Новосергиевского района Оренбургской области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год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      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857,5 тыс. руб.,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Бюджетные ассигнования могут быть уточнены с учётом изменений ассигнований из регионального бюджета</w:t>
            </w: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1.Повышение безопасности дорожного движения и снижение дорожно-транспортного травматизма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муниципального образования.</w:t>
            </w: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автодорог общего пользования местного значения   муниципального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бесперебойного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круглогодичного</w:t>
            </w: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безопасного движения автотранспорта по сети дорог в поселении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67E7E" w:rsidRDefault="00367E7E">
            <w:pPr>
              <w:pStyle w:val="a3"/>
              <w:ind w:left="3"/>
              <w:rPr>
                <w:rFonts w:ascii="Times New Roman" w:hAnsi="Times New Roman"/>
                <w:sz w:val="24"/>
                <w:szCs w:val="24"/>
              </w:rPr>
            </w:pPr>
          </w:p>
          <w:p w:rsidR="00367E7E" w:rsidRDefault="00367E7E">
            <w:pPr>
              <w:pStyle w:val="a3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Мероприятия программы</w:t>
            </w:r>
          </w:p>
          <w:p w:rsidR="00367E7E" w:rsidRDefault="00367E7E">
            <w:pPr>
              <w:pStyle w:val="a3"/>
              <w:ind w:left="3"/>
              <w:rPr>
                <w:rFonts w:ascii="Times New Roman" w:hAnsi="Times New Roman"/>
                <w:sz w:val="24"/>
                <w:szCs w:val="24"/>
              </w:rPr>
            </w:pPr>
          </w:p>
          <w:p w:rsidR="00367E7E" w:rsidRDefault="00367E7E">
            <w:pPr>
              <w:pStyle w:val="a3"/>
              <w:ind w:left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67E7E" w:rsidRDefault="00367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проектно-сметной документации</w:t>
            </w: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материалов ремонт и реконструкция существующей уличной дорожной сети. </w:t>
            </w: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организации дорожного движения, размещение дорожных знаков и указателей на улицах населённых пунктов, освещение дорог и улиц.</w:t>
            </w:r>
          </w:p>
          <w:p w:rsidR="00367E7E" w:rsidRDefault="00367E7E">
            <w:pPr>
              <w:pStyle w:val="a3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строительство пешеходных дорожек и мест для парковки автомобиле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перспективу)</w:t>
            </w:r>
          </w:p>
          <w:p w:rsidR="00367E7E" w:rsidRDefault="00367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     Характеристика текущего состояния транспортной системы поселения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муниципальных  дорог  в муниципальном образовании Рыбкинский сельсовет составляет 21,2 км.  Дороги, на территории муниципального образования, как с асфальтобетонным покрытием, так и с грунтовым покрытием. Техническое состояние муниципальных автомобильных  дорог  можно расценивать как неудовлетворительное,  развитие дорожной сети не соответствует автомобилизации поселения, поэтому мероприятия по ремонту  дорог  направлены на улучшение их транспортн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эксплуатационного состояния, приостановление их разрушения, улучшение социальных условий населения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Внешний транспорт на территории поселения представлен  одним видом,  автомобильным. Все более востребованным становится автомобильный транспорт из-за его доступности и мобильности т.к. рядом проходит федеральная трасса Оренбур</w:t>
      </w:r>
      <w:proofErr w:type="gramStart"/>
      <w:r>
        <w:rPr>
          <w:rFonts w:ascii="Times New Roman" w:hAnsi="Times New Roman"/>
          <w:sz w:val="24"/>
          <w:szCs w:val="24"/>
        </w:rPr>
        <w:t>г-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Самара. Районный центр находится в 40 км, а областной в 100 км от поселения.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Хранение автотранспорта на территории поселения осуществляется в пределах участков предприятий и на придомовых участках жителей. Предполагается ,что ведомственные и грузовые автомобили будут </w:t>
      </w:r>
      <w:proofErr w:type="gramStart"/>
      <w:r>
        <w:rPr>
          <w:rFonts w:ascii="Times New Roman" w:hAnsi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хранении в </w:t>
      </w:r>
      <w:proofErr w:type="spellStart"/>
      <w:r>
        <w:rPr>
          <w:rFonts w:ascii="Times New Roman" w:hAnsi="Times New Roman"/>
          <w:sz w:val="24"/>
          <w:szCs w:val="24"/>
        </w:rPr>
        <w:t>коммунально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складской и агропромышленной зоне. В виду этого необходимо строительство общественных стоянок </w:t>
      </w:r>
      <w:proofErr w:type="gramStart"/>
      <w:r>
        <w:rPr>
          <w:rFonts w:ascii="Times New Roman" w:hAnsi="Times New Roman"/>
          <w:sz w:val="24"/>
          <w:szCs w:val="24"/>
        </w:rPr>
        <w:t>в близи</w:t>
      </w:r>
      <w:proofErr w:type="gramEnd"/>
      <w:r>
        <w:rPr>
          <w:rFonts w:ascii="Times New Roman" w:hAnsi="Times New Roman"/>
          <w:sz w:val="24"/>
          <w:szCs w:val="24"/>
        </w:rPr>
        <w:t xml:space="preserve"> зданий общественного назначения.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:rsidR="00367E7E" w:rsidRDefault="00367E7E" w:rsidP="00367E7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увеличением уровня автомобилизации и включением все большего числа граждан в дорожное движение возрастает необходимость  в обеспечении безопасности дорожного движения, сохранении жизни и здоровья участников дорожного движения.</w:t>
      </w:r>
    </w:p>
    <w:p w:rsidR="00367E7E" w:rsidRDefault="00367E7E" w:rsidP="00367E7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Рыбкинский сельсовет при разработке Программы основывалась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67E7E" w:rsidRDefault="00367E7E" w:rsidP="00367E7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06.10.2003 года №131-Ф3 «Об общих принципах организации местного самоуправления в РФ»;                                                        </w:t>
      </w:r>
    </w:p>
    <w:p w:rsidR="00367E7E" w:rsidRDefault="00367E7E" w:rsidP="00367E7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  муниципального образования </w:t>
      </w:r>
    </w:p>
    <w:p w:rsidR="00367E7E" w:rsidRDefault="00367E7E" w:rsidP="00367E7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25.12.2015 года № 1440 «Об утверждении требований к программам комплексного развития транспортной инфраструктуры поселения, города, округа» 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 Основные цели и задачи Программы, целевые показатели (индикаторы) реализации Программы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комплексной оценки текущего состояния транспортной системы определены цели и задачи Программы.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1</w:t>
      </w:r>
      <w:r>
        <w:rPr>
          <w:rFonts w:ascii="Times New Roman" w:hAnsi="Times New Roman"/>
          <w:sz w:val="24"/>
          <w:szCs w:val="24"/>
        </w:rPr>
        <w:t xml:space="preserve"> - Развитие сети автодорог общего пользования местного значения муниципального образования, модернизация, ремонт, реконструкция, строительство объектов благоустройства и дорожного хозяйства. 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данной цели обеспечивается путем решения задач по развитию и содержанию автомобильных дорог общего пользования. Бюджетные </w:t>
      </w:r>
      <w:proofErr w:type="gramStart"/>
      <w:r>
        <w:rPr>
          <w:rFonts w:ascii="Times New Roman" w:hAnsi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направляемые на реализацию программы должны быть предназначены для реализации проектов модернизации объектов инфраструктуры и дорожного хозяйства, связанных с ремонтом, реконструкцией объектов, а так же со строительством новых объектов. 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2</w:t>
      </w:r>
      <w:r>
        <w:rPr>
          <w:rFonts w:ascii="Times New Roman" w:hAnsi="Times New Roman"/>
          <w:sz w:val="24"/>
          <w:szCs w:val="24"/>
        </w:rPr>
        <w:t xml:space="preserve"> - Обеспечение безопасных условий движения на дорогах и улично-дорожной сети  муниципального образования. 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 повышению доступности транспортных услуг для населения обеспечивается решением задач по обеспечению безопасности дорожного движения, дорожных условий на автомобильных дорогах муниципального значения,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Обоснование ресурсного обеспечения  программы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5"/>
        <w:gridCol w:w="2385"/>
        <w:gridCol w:w="4785"/>
      </w:tblGrid>
      <w:tr w:rsidR="00367E7E" w:rsidTr="00367E7E">
        <w:trPr>
          <w:tblCellSpacing w:w="0" w:type="dxa"/>
          <w:jc w:val="center"/>
        </w:trPr>
        <w:tc>
          <w:tcPr>
            <w:tcW w:w="219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E7E" w:rsidRDefault="00367E7E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E7E" w:rsidRDefault="00367E7E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  бюджет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857,5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857,5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Областной, федеральный бюджеты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67E7E" w:rsidRDefault="00367E7E" w:rsidP="00367E7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.  Механизм реализации  программы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управления за ходом реализации Программы и контроль осуществляет – администрация муниципального образования Рыбкинский сельсовет Новосергиевского района.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5.  Оценка эффективности  программы, рисков ее реализации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>
        <w:rPr>
          <w:rFonts w:ascii="Times New Roman" w:hAnsi="Times New Roman"/>
          <w:sz w:val="24"/>
          <w:szCs w:val="24"/>
        </w:rPr>
        <w:t>него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числу социально-экономических последствий развития сети внутри поселковых дорог относятся: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-повышение уровня и улучшение социальных условий жизни населения;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негативного влияния дорожно-транспортного комплекса на окружающую среду.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безопасности дорожного движения и снижение аварийности на дорогах муниципального образования.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сокращение бюджетного финансирования, которое прямо влияет на возможность реализации стратегически и социально важных   проектов и видов деятельности;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несвоевременное принятие нормативных правовых актов, которые будут сдерживать реализацию проектов развития транспортной инфраструктуры;  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неактуальность планирования и запаздывание согласования  Программы;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несбалансированное распределение финансовых средств по мероприятиям высокая инфляция, влияющая на стоимость работ.</w:t>
      </w:r>
    </w:p>
    <w:p w:rsidR="00367E7E" w:rsidRDefault="00367E7E" w:rsidP="00367E7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меры конкретизируются по основным мероприятиям Программы с учетом их особенностей.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ПРОГРАММНЫХ МЕРОПРИЯТИЙ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1.Проведение паспортизации и </w:t>
      </w:r>
      <w:proofErr w:type="gramStart"/>
      <w:r>
        <w:rPr>
          <w:rFonts w:ascii="Times New Roman" w:hAnsi="Times New Roman"/>
          <w:sz w:val="24"/>
          <w:szCs w:val="24"/>
        </w:rPr>
        <w:t>инвентаризации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2.Размещение дорожных знаков и указателей на улицах населённых пунктов.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3.Реконструкция</w:t>
      </w:r>
      <w:proofErr w:type="gramStart"/>
      <w:r>
        <w:rPr>
          <w:rFonts w:ascii="Times New Roman" w:hAnsi="Times New Roman"/>
          <w:sz w:val="24"/>
          <w:szCs w:val="24"/>
        </w:rPr>
        <w:t>,р</w:t>
      </w:r>
      <w:proofErr w:type="gramEnd"/>
      <w:r>
        <w:rPr>
          <w:rFonts w:ascii="Times New Roman" w:hAnsi="Times New Roman"/>
          <w:sz w:val="24"/>
          <w:szCs w:val="24"/>
        </w:rPr>
        <w:t>емонт,устройство твёрдого покрытия на улицах населённых пунктов.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.Организация мест автомобильных стоянок.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Организация и обустройство пешеходных переходов.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6.Разработка организации дорожного движения.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Строительство новой улично-дорожной сети.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Освещение дорог, перекрёстков, остановок.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Строительство тротуаров и пешеходных простран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организации системы пешеходного движения (на перспективу).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«Повышение безопасности дорожного движения и снижение дорожно-транспортного травматизма на территории муниципального образования Рыбкинский сельсовет Новосергиевского района Оренбургской области»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8"/>
        <w:gridCol w:w="5652"/>
      </w:tblGrid>
      <w:tr w:rsidR="00367E7E" w:rsidTr="00367E7E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муниципальной программы, в которую входит подпрограмма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муниципального образования Рыбкинский сельсовет.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безопасных условий движения на дорогах и улично-дорожной сети  муниципального образования Рыбкинский сельсовет.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 Повышение безопасности дорожных условий путем внедрения технических средств регулирования дорожного движения на автомобильных дорогах местного  значения.</w:t>
            </w:r>
          </w:p>
          <w:p w:rsidR="00367E7E" w:rsidRDefault="00367E7E">
            <w:pPr>
              <w:pStyle w:val="a3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условий по  повышения безопасности дорожного движения.</w:t>
            </w:r>
          </w:p>
          <w:p w:rsidR="00367E7E" w:rsidRDefault="00367E7E">
            <w:pPr>
              <w:pStyle w:val="a3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улучшенных условий дорожного движения, влияющих на уровень безопасности.</w:t>
            </w:r>
          </w:p>
          <w:p w:rsidR="00367E7E" w:rsidRDefault="00367E7E">
            <w:pPr>
              <w:pStyle w:val="a3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правового сознания и предупреждения опасного поведения среди населения, в том числе среди несовершеннолетних.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Заказчики 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Рыбкинский сельсовет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Рыбкинский сельсовет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год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средства местного бюджета </w:t>
            </w:r>
          </w:p>
        </w:tc>
      </w:tr>
      <w:tr w:rsidR="00367E7E" w:rsidTr="00367E7E">
        <w:trPr>
          <w:tblCellSpacing w:w="0" w:type="dxa"/>
          <w:jc w:val="center"/>
        </w:trPr>
        <w:tc>
          <w:tcPr>
            <w:tcW w:w="38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67E7E" w:rsidRDefault="00367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от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67E7E" w:rsidRDefault="00367E7E">
            <w:pPr>
              <w:pStyle w:val="a3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Обеспечение бесперебойного, круглогодичного и безопасного движения автотранспорта по сети дорог в поселении, сохранение жизни и здоровья участников дорожного движения</w:t>
            </w:r>
          </w:p>
        </w:tc>
      </w:tr>
    </w:tbl>
    <w:p w:rsidR="00367E7E" w:rsidRDefault="00367E7E" w:rsidP="00367E7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E7E" w:rsidRDefault="00367E7E" w:rsidP="00367E7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Характеристика  проблемы, на решение которой направлена муниципальная подпрограмма «Повышение безопасности дорожного 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снижение дорожно-транспортного травматизма на территории муниципального образования Рыбкинский сельсовет Новосергиевского района на 2016-2018 год»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        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подпрограммы  будут установлены дорожные знаки, ограждения и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направляющие устройства, замена уличного освещения на более экономные </w:t>
      </w:r>
      <w:proofErr w:type="gramStart"/>
      <w:r>
        <w:rPr>
          <w:rFonts w:ascii="Times New Roman" w:hAnsi="Times New Roman"/>
          <w:sz w:val="24"/>
          <w:szCs w:val="24"/>
        </w:rPr>
        <w:t>свето-диодные</w:t>
      </w:r>
      <w:proofErr w:type="gramEnd"/>
      <w:r>
        <w:rPr>
          <w:rFonts w:ascii="Times New Roman" w:hAnsi="Times New Roman"/>
          <w:sz w:val="24"/>
          <w:szCs w:val="24"/>
        </w:rPr>
        <w:t xml:space="preserve"> фонари на аварийно-опасных участках и в местах концентрации дорожно-транспортных происшествий. 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факторами, обуславливающими высокий уровень аварийности на дорогах, являются: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–массовое несоблюдение требований Правил дорожного движения со стороны его участников;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–недостаточная профессиональная подготовка и недисциплинированность водителей;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–недостаточное понимание и поддержка мер по обеспечению безопасности дорожного движения со стороны населения.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Особое внимание должно уделяться детям и подросткам как наиболее незащищенным участникам дорожного движения.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вышеизложенного, необходимо  проведение мероприятий в области безопасности дорожного движения.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Механизм реализации подпрограммы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управления за ходом реализации Подпрограммы и контроль осуществляет – администрация муниципального образования Рыбкинский сельсовет, которая несет ответственность за ее выполнение и эффективное  использование средств, направляемых на выполнение Подпрограммы.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E7E" w:rsidRDefault="00367E7E" w:rsidP="00367E7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Оценка эффективности подпрограммы, рисков ее реализации.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Предполагается, что в результате реализации мероприятий подпрограммы: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усилится профилактика дорожно-транспортного травматизма;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 усовершенствуется контроль надзорной деятельности в области обеспечения безопасности дорожного движения;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усилится создание безопасных условий для движения на автодорогах и улицах населенных пунктов муниципального образования, обеспечение охраны жизни, здоровья граждан и их имущества, снижение аварийности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сформируется безопасное поведения участников дорожного движения и предупреждение детского дорожно-транспортного травматизма.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сокращение бюджетного финансирования, которое прямо влияет на возможность реализации стратегически и социально важных   проектов и видов деятельности;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несвоевременное принятие нормативных правовых актов, которые будут  сдерживать реализацию проектов развития транспортной инфраструктуры;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неактуальность планирования и запаздывание согласования  Подпрограммы;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несбалансированное распределение финансовых средств по мероприятиям Подпрограммы в соответствии с ожидаемыми конечными результатами Подпрограммы.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В целях минимизации негативных последствий от рисков реализации Подпрограммы система управления реализацией предусматривает следующие меры: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оптимизация распределения конкретных рисков между участниками и исполнителями Подпрограммы с учетом их реальных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возможностей по управлению соответствующими рисками;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использование принципа гибкости ресурсного обеспечения при планировании мероприятий и проектов;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организация контроля результатов по основным направлениям реализации Подпрограммы, расширение прав и исполнителей Подпрограммы;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корректировка состава программных мероприятий и показателей с учетом достигнутых результатов и текущих условий реализации Подпрограммы.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Указанные меры конкретизируются по основным мероприятиям Подпрограммы с учетом их особенностей.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7E7E" w:rsidRDefault="00367E7E" w:rsidP="00367E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ПОДПРОГРАММА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</w:t>
      </w:r>
      <w:proofErr w:type="gramStart"/>
      <w:r>
        <w:rPr>
          <w:rFonts w:ascii="Times New Roman" w:hAnsi="Times New Roman"/>
          <w:b/>
          <w:sz w:val="24"/>
          <w:szCs w:val="24"/>
        </w:rPr>
        <w:t>сети автодорог общего пользования местного значения    муниципального образования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Рыбкинский сельсовет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</w:p>
    <w:p w:rsidR="00367E7E" w:rsidRDefault="00367E7E" w:rsidP="00367E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Характеристика проблемы, на решение которой направлена муниципальная Подпрограмма «Развитие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сети автодорог общего пользования местного значения муниципального образования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Рыбкинский сельсовет»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муниципальных  дорог  в муниципальном образовании 21,2 км.   Дороги, на территории муниципального образования, как с асфальтобетонным покрытием, так и с грунтовым покрытием. Техническое состояние муниципальных автомобильных  дорог  можно расценивать как неудовлетворительное, это требует принятия Подпрограммы   «Развитие </w:t>
      </w:r>
      <w:proofErr w:type="gramStart"/>
      <w:r>
        <w:rPr>
          <w:rFonts w:ascii="Times New Roman" w:hAnsi="Times New Roman"/>
          <w:sz w:val="24"/>
          <w:szCs w:val="24"/>
        </w:rPr>
        <w:t>сети автодорог общего пользования местного значения муниципального 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Рыбкинский  сельсовет», которая будет корректироваться по мере необходимости. Мероприятия по ремонту  дорог  направлены на улучшение их транспортно-</w:t>
      </w:r>
      <w:proofErr w:type="spellStart"/>
      <w:r>
        <w:rPr>
          <w:rFonts w:ascii="Times New Roman" w:hAnsi="Times New Roman"/>
          <w:sz w:val="24"/>
          <w:szCs w:val="24"/>
        </w:rPr>
        <w:t>эксплутационного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состояния, приостановление их разрушения, улучшение социальных условий населения.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Внутрипоселковые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 имеют ряд особенностей, а именно: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внутрипоселковые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 представляют собой сооружения, содержание которых требует больших финансовых затрат;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 требуют больших затрат.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Внутрипоселковая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дорога обладает определенными потребительскими свойствами, а именно: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удобство и комфортность передвижения;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движения;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экономичность движения;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долговечность;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содержания;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безопасность.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улучшения состояния дорожной сети являются: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комфорта и удобства поездок.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улучшение дорожных условий приводит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сокращению времени на перевозки грузов и пассажиров;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повышению транспортной доступности;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снижению последствий стихийных бедствий;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сокращению числа дорожно-транспортных происшествий;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улучшению экологической ситуации (за счет уменьшения расхода ГСМ).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Внутрипоселковые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содержание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 - комплекс работ по поддержанию надлежащего технического состояния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капитальный ремонт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 - комплекс работ по замене и (или) восстановлению конструктивных элементов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дороги, не изменяются границы полосы отвода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дороги.</w:t>
      </w:r>
      <w:proofErr w:type="gramEnd"/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подъездных дорог к многоквартирным домам.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</w:t>
      </w:r>
      <w:proofErr w:type="gramStart"/>
      <w:r>
        <w:rPr>
          <w:rFonts w:ascii="Times New Roman" w:hAnsi="Times New Roman"/>
          <w:sz w:val="24"/>
          <w:szCs w:val="24"/>
        </w:rPr>
        <w:t>вышеизложенное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 и сооружений на них.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программно-целевого метода в развитии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367E7E" w:rsidRDefault="00367E7E" w:rsidP="00367E7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E7E" w:rsidRDefault="00367E7E" w:rsidP="00367E7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Механизм реализации Подпрограммы</w:t>
      </w:r>
    </w:p>
    <w:p w:rsidR="00367E7E" w:rsidRDefault="00367E7E" w:rsidP="00367E7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Подпрограммы осуществляет муниципальный заказчик Подпрограммы – Администрация  муниципального образования  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 функции администрации входят: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формированием подпрограммы ремонта муниципальных автомобильных дорог и улично-дорожной сети муниципального образования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необходимой нормативно-правовой базы,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своевременным составлением отчета о расходовании средств;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финансовое обеспечение подпрограммы;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бюджетных средств;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организация проведения аукционных мероприятий на капитальные ремонт, ремонт и обслуживание муниципальных  автомобильных дорог и улиц муниципального образования;</w:t>
      </w:r>
      <w:proofErr w:type="gramEnd"/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заключением муниципальных контрактов по итогам конкурсов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  котировок с подрядными организациями на ремонт и обслуживание муниципальных  автомобильных дорог и улиц муниципального образования; 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работ.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Подпрограммы осуществляется Администрацией муниципального образования 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7E7E" w:rsidRDefault="00367E7E" w:rsidP="00367E7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эффективности от реализации Подпрограммы, риски ее реализации</w:t>
      </w:r>
    </w:p>
    <w:p w:rsidR="00367E7E" w:rsidRDefault="00367E7E" w:rsidP="00367E7E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реализации Подпрограммы зависит от результатов, полученных в сфере деятельности транспорта и вне </w:t>
      </w:r>
      <w:proofErr w:type="gramStart"/>
      <w:r>
        <w:rPr>
          <w:rFonts w:ascii="Times New Roman" w:hAnsi="Times New Roman"/>
          <w:sz w:val="24"/>
          <w:szCs w:val="24"/>
        </w:rPr>
        <w:t>него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числу социально-экономических последствий модернизации и развития сети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 относятся: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и улучшение социальных условий жизни населения;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Последовательная реализация мероприятий Подпрограммы будет способствовать удобству и безопасности движения на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дорогах. Повышение транспортной доступности за счет развития сети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позволит решить следующие задачи Подпрограммы: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Поддержание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Сохранение протяженности соответствующих нормативным требованиям </w:t>
      </w:r>
      <w:proofErr w:type="spellStart"/>
      <w:r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дорог за счет ремонта.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эффективность от реализации подпрограммы ожидается в виде: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безопасности дорожного движения и снижение аварийности на дорогах муниципального образования.</w:t>
      </w: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7E7E" w:rsidRDefault="00367E7E" w:rsidP="00367E7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733"/>
    <w:multiLevelType w:val="hybridMultilevel"/>
    <w:tmpl w:val="D192767C"/>
    <w:lvl w:ilvl="0" w:tplc="1D8AB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6A"/>
    <w:rsid w:val="00000128"/>
    <w:rsid w:val="00207317"/>
    <w:rsid w:val="00251567"/>
    <w:rsid w:val="00296BCD"/>
    <w:rsid w:val="00367E7E"/>
    <w:rsid w:val="00400E6C"/>
    <w:rsid w:val="00417F5A"/>
    <w:rsid w:val="00426C72"/>
    <w:rsid w:val="005320E8"/>
    <w:rsid w:val="005D7C6A"/>
    <w:rsid w:val="006638CE"/>
    <w:rsid w:val="00762927"/>
    <w:rsid w:val="007C306E"/>
    <w:rsid w:val="008575BB"/>
    <w:rsid w:val="009E6C9B"/>
    <w:rsid w:val="00A02DAD"/>
    <w:rsid w:val="00A34F5B"/>
    <w:rsid w:val="00AC1C03"/>
    <w:rsid w:val="00D0463B"/>
    <w:rsid w:val="00D66C6A"/>
    <w:rsid w:val="00E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7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7E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7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7E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3661</Words>
  <Characters>20870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2016-08-30T10:59:00Z</dcterms:created>
  <dcterms:modified xsi:type="dcterms:W3CDTF">2016-08-30T11:00:00Z</dcterms:modified>
</cp:coreProperties>
</file>