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3163" w:rsidRDefault="00E83163" w:rsidP="00E83163">
      <w:pPr>
        <w:ind w:right="5477"/>
        <w:jc w:val="center"/>
        <w:rPr>
          <w:b/>
          <w:sz w:val="28"/>
          <w:szCs w:val="28"/>
        </w:rPr>
      </w:pPr>
    </w:p>
    <w:p w:rsidR="00E83163" w:rsidRDefault="00E83163" w:rsidP="00E83163">
      <w:pPr>
        <w:ind w:right="5477"/>
        <w:jc w:val="center"/>
        <w:rPr>
          <w:sz w:val="28"/>
          <w:szCs w:val="28"/>
        </w:rPr>
      </w:pPr>
      <w:r>
        <w:rPr>
          <w:sz w:val="28"/>
          <w:szCs w:val="28"/>
        </w:rPr>
        <w:t>02.10.2017 г. № 25-р.</w:t>
      </w:r>
    </w:p>
    <w:p w:rsidR="00E83163" w:rsidRDefault="00E83163" w:rsidP="00E83163">
      <w:pPr>
        <w:ind w:right="5477"/>
        <w:jc w:val="center"/>
        <w:rPr>
          <w:sz w:val="28"/>
          <w:szCs w:val="28"/>
        </w:rPr>
      </w:pPr>
      <w:r>
        <w:rPr>
          <w:sz w:val="28"/>
          <w:szCs w:val="28"/>
        </w:rPr>
        <w:t>с. Рыбкино</w:t>
      </w:r>
    </w:p>
    <w:p w:rsidR="00E83163" w:rsidRDefault="00E83163" w:rsidP="00E83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Title"/>
        <w:ind w:right="41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нормативных затрат на обеспечение функций муниципального органа</w:t>
      </w:r>
    </w:p>
    <w:p w:rsidR="00E83163" w:rsidRDefault="00E83163" w:rsidP="00E83163">
      <w:pPr>
        <w:pStyle w:val="ConsPlusNormal"/>
        <w:ind w:right="4108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</w:t>
      </w:r>
      <w:hyperlink r:id="rId5" w:history="1">
        <w:r>
          <w:rPr>
            <w:rStyle w:val="a3"/>
            <w:b w:val="0"/>
            <w:sz w:val="28"/>
            <w:szCs w:val="28"/>
          </w:rPr>
          <w:t>пункта 2 части 4 статьи 19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Рыбкинский сельсовет№ 13-п. от 15.02.2017«О порядке определения нормативных затрат на обеспечение функций муниципального органа»:</w:t>
      </w: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нормативные затраты на обеспечение функций Администрации Рыбкинского сельсовета, согласно приложению.</w:t>
      </w:r>
      <w:bookmarkStart w:id="0" w:name="P17"/>
      <w:bookmarkEnd w:id="0"/>
    </w:p>
    <w:p w:rsidR="00E83163" w:rsidRDefault="00E83163" w:rsidP="00E83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E83163" w:rsidRDefault="00E83163" w:rsidP="00E83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опубликования, и распространяется на правоотношения возникшие с 1 января 2017 года.</w:t>
      </w:r>
    </w:p>
    <w:p w:rsidR="00E83163" w:rsidRDefault="00E83163" w:rsidP="00E831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Ю.П.Колесников</w:t>
      </w: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бухгалтерии, в дело.</w:t>
      </w:r>
    </w:p>
    <w:p w:rsidR="00E83163" w:rsidRDefault="00E83163" w:rsidP="00E83163">
      <w:pPr>
        <w:rPr>
          <w:rFonts w:asciiTheme="minorHAnsi" w:hAnsiTheme="minorHAnsi" w:cstheme="minorBidi"/>
        </w:rPr>
      </w:pPr>
    </w:p>
    <w:p w:rsidR="00E83163" w:rsidRDefault="00E83163" w:rsidP="00E83163">
      <w:pPr>
        <w:jc w:val="right"/>
      </w:pPr>
      <w:r>
        <w:lastRenderedPageBreak/>
        <w:t xml:space="preserve">Приложение </w:t>
      </w:r>
    </w:p>
    <w:p w:rsidR="00E83163" w:rsidRDefault="00E83163" w:rsidP="00E83163">
      <w:pPr>
        <w:autoSpaceDE w:val="0"/>
        <w:autoSpaceDN w:val="0"/>
        <w:adjustRightInd w:val="0"/>
        <w:jc w:val="right"/>
      </w:pPr>
      <w:r>
        <w:t>к методике определения</w:t>
      </w:r>
    </w:p>
    <w:p w:rsidR="00E83163" w:rsidRDefault="00E83163" w:rsidP="00E83163">
      <w:pPr>
        <w:autoSpaceDE w:val="0"/>
        <w:autoSpaceDN w:val="0"/>
        <w:adjustRightInd w:val="0"/>
        <w:jc w:val="right"/>
      </w:pPr>
      <w:r>
        <w:t>нормативных затрат</w:t>
      </w:r>
    </w:p>
    <w:p w:rsidR="00E83163" w:rsidRDefault="00E83163" w:rsidP="00E83163">
      <w:pPr>
        <w:autoSpaceDE w:val="0"/>
        <w:autoSpaceDN w:val="0"/>
        <w:adjustRightInd w:val="0"/>
        <w:jc w:val="right"/>
      </w:pPr>
      <w:r>
        <w:t>на обеспечение функций</w:t>
      </w:r>
    </w:p>
    <w:p w:rsidR="00E83163" w:rsidRDefault="00E83163" w:rsidP="00E83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E83163" w:rsidRDefault="00E83163" w:rsidP="00E831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Рыбкинский сельсовет</w:t>
      </w:r>
    </w:p>
    <w:p w:rsidR="00E83163" w:rsidRDefault="00E83163" w:rsidP="00E83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</w:rPr>
      </w:pPr>
      <w:bookmarkStart w:id="1" w:name="P880"/>
      <w:bookmarkEnd w:id="1"/>
      <w:r>
        <w:rPr>
          <w:b/>
        </w:rPr>
        <w:t xml:space="preserve">Нормативы обеспечения функций администрации,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>
        <w:rPr>
          <w:b/>
          <w:lang w:val="en-US"/>
        </w:rPr>
        <w:t>SIM</w:t>
      </w:r>
      <w:r>
        <w:rPr>
          <w:b/>
        </w:rPr>
        <w:t>-карт</w:t>
      </w: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1"/>
        <w:gridCol w:w="1702"/>
        <w:gridCol w:w="2410"/>
        <w:gridCol w:w="1986"/>
        <w:gridCol w:w="1701"/>
      </w:tblGrid>
      <w:tr w:rsidR="00E83163" w:rsidTr="00E83163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средств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Цена приобретения средств связи </w:t>
            </w:r>
            <w:hyperlink r:id="rId6" w:anchor="Par907" w:history="1">
              <w:r>
                <w:rPr>
                  <w:rStyle w:val="a3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услуги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ind w:left="-204" w:firstLine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должностей</w:t>
            </w:r>
          </w:p>
        </w:tc>
      </w:tr>
      <w:tr w:rsidR="00E83163" w:rsidTr="00E83163">
        <w:trPr>
          <w:trHeight w:val="1749"/>
        </w:trPr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7 тыс. рублей включительно за 1 единицу в расчете на муниципального служащего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ежемесячные расходы не более 0,5 тыс. рублей включительно в расчете на муниципального служащего, замещающего должность, относящуюся к высшей группе должностей категории "руководители" </w:t>
            </w:r>
            <w:hyperlink r:id="rId7" w:anchor="Par908" w:history="1">
              <w:r>
                <w:rPr>
                  <w:rStyle w:val="a3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Реестром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должностей муниципальной службы Оренбургской области, утвержденным Законом Оренбургской области от 10.10.2007 N1599/344-IV-ОЗ «О едином реестре муниципальных должностей и должностей муниципальной службы в Оренбургской области» </w:t>
            </w:r>
            <w:hyperlink r:id="rId9" w:anchor="Par908" w:history="1">
              <w:r>
                <w:rPr>
                  <w:rStyle w:val="a3"/>
                  <w:sz w:val="24"/>
                  <w:szCs w:val="24"/>
                  <w:lang w:eastAsia="en-US"/>
                </w:rPr>
                <w:t>&lt;***&gt;</w:t>
              </w:r>
            </w:hyperlink>
          </w:p>
        </w:tc>
      </w:tr>
      <w:tr w:rsidR="00E83163" w:rsidTr="00E83163">
        <w:trPr>
          <w:trHeight w:val="2098"/>
        </w:trPr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 тыс. рублей включительно за 1 единицу в расчете на муниципального служащего, замещающего должность, относящуюся к ведущей группе должностей, или должность категории "специалисты" или "обеспечивающие специалисты"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ежемесячные расходы не более 0,5 тыс. рублей в расчете на муниципального служащего, замещающего должность, относящуюся к ведущей группе должностей категории "специалисты" или "обеспечивающие специалисты" </w:t>
            </w:r>
            <w:hyperlink r:id="rId10" w:anchor="Par908" w:history="1">
              <w:r>
                <w:rPr>
                  <w:rStyle w:val="a3"/>
                  <w:sz w:val="24"/>
                  <w:szCs w:val="24"/>
                  <w:lang w:eastAsia="en-US"/>
                </w:rPr>
                <w:t>&lt;**&gt;</w:t>
              </w:r>
            </w:hyperlink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и группы должностей приводятся в соответствии с реестром; </w:t>
            </w:r>
            <w:hyperlink r:id="rId11" w:anchor="Par909" w:history="1">
              <w:r>
                <w:rPr>
                  <w:rStyle w:val="a3"/>
                  <w:sz w:val="24"/>
                  <w:szCs w:val="24"/>
                  <w:lang w:eastAsia="en-US"/>
                </w:rPr>
                <w:t>&lt;***&gt;</w:t>
              </w:r>
            </w:hyperlink>
          </w:p>
        </w:tc>
      </w:tr>
    </w:tbl>
    <w:p w:rsidR="00E83163" w:rsidRDefault="00E83163" w:rsidP="00E8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Периодичность приобретения средств связи определяется максимальным сроком полезного использования и составляет 5 лет.</w:t>
      </w:r>
    </w:p>
    <w:p w:rsidR="00E83163" w:rsidRDefault="00E83163" w:rsidP="00E8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Объем расходов, рассчитанный с применением нормативных затрат на приобретение подвижной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Начальники отделов обеспечиваются средствами связи по решению руководителей органов местного самоуправления. Также по решению руководителей органов местного самоуправления указанной категории работников осуществляется возмещение расходов на услуги связи.</w:t>
      </w:r>
    </w:p>
    <w:p w:rsidR="00E83163" w:rsidRDefault="00E83163" w:rsidP="00E83163">
      <w:pPr>
        <w:overflowPunct w:val="0"/>
        <w:jc w:val="center"/>
        <w:textAlignment w:val="baseline"/>
      </w:pPr>
    </w:p>
    <w:p w:rsidR="00E83163" w:rsidRDefault="00E83163" w:rsidP="00E83163">
      <w:pPr>
        <w:jc w:val="center"/>
        <w:rPr>
          <w:b/>
        </w:rPr>
      </w:pPr>
      <w:r>
        <w:rPr>
          <w:b/>
        </w:rPr>
        <w:t>Нормативы обеспечения функций администрации, применяемые при расчете нормативных затрат на приобретение служебного легкового транспорта</w:t>
      </w: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5"/>
        <w:gridCol w:w="2838"/>
        <w:gridCol w:w="2413"/>
        <w:gridCol w:w="1554"/>
      </w:tblGrid>
      <w:tr w:rsidR="00E83163" w:rsidTr="00E83163"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E83163" w:rsidTr="00E83163"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и мощность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и мощность</w:t>
            </w:r>
          </w:p>
        </w:tc>
      </w:tr>
      <w:tr w:rsidR="00E83163" w:rsidTr="00E83163"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категории "руководители"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более 1 млн. рублей и не более 200 лошадиных сил включительно для муниципального служащего, замещающего должность, относящуюся к высшей группе должностей категории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"руководители"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млн. рублей и не более 200 лошадиных сил включительно</w:t>
            </w:r>
          </w:p>
        </w:tc>
      </w:tr>
    </w:tbl>
    <w:p w:rsidR="00E83163" w:rsidRDefault="00E83163" w:rsidP="00E83163">
      <w:pPr>
        <w:overflowPunct w:val="0"/>
        <w:jc w:val="center"/>
        <w:textAlignment w:val="baseline"/>
      </w:pP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  <w:r>
        <w:rPr>
          <w:b/>
        </w:rPr>
        <w:t>Нормативы обеспечения функций администрации, применяемые при расчете нормативных затрат на приобретение планшетных компьютеров.</w:t>
      </w: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5"/>
        <w:gridCol w:w="3421"/>
        <w:gridCol w:w="2460"/>
        <w:gridCol w:w="1901"/>
        <w:gridCol w:w="998"/>
      </w:tblGrid>
      <w:tr w:rsidR="00E83163" w:rsidTr="00E83163">
        <w:trPr>
          <w:trHeight w:val="15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оборудования, средств коммуникации, ед.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максимальная цена, руб.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работников</w:t>
            </w:r>
          </w:p>
        </w:tc>
      </w:tr>
      <w:tr w:rsidR="00E83163" w:rsidTr="00E83163">
        <w:trPr>
          <w:trHeight w:val="816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83163" w:rsidRDefault="00E831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   Периодичность приобретения планшетных компьютеров определяется максимальным сроком полезного использования и составляет не менее 5 лет.          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114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Компьютеры планшетные с диагональю экрана не более 10˝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более 1 ед. в расчете на одного работника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25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rPr>
          <w:b/>
        </w:rPr>
      </w:pP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  <w:noProof/>
        </w:rPr>
      </w:pPr>
      <w:r>
        <w:rPr>
          <w:b/>
        </w:rPr>
        <w:t>Нормативы обеспечения функций администрации, применяемые при расчете нормативных затрат на приобретение компьютерного и периферийного оборудования, средств коммуникации</w:t>
      </w:r>
      <w:r>
        <w:rPr>
          <w:b/>
          <w:noProof/>
        </w:rPr>
        <w:t>*</w:t>
      </w: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014"/>
        <w:gridCol w:w="2153"/>
        <w:gridCol w:w="2337"/>
        <w:gridCol w:w="1277"/>
      </w:tblGrid>
      <w:tr w:rsidR="00E83163" w:rsidTr="00E83163">
        <w:trPr>
          <w:trHeight w:val="18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оборудования, средств коммуникации, ед.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максимальная 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работников</w:t>
            </w:r>
          </w:p>
        </w:tc>
      </w:tr>
      <w:tr w:rsidR="00E83163" w:rsidTr="00E83163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     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          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5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Рабочая станция на основе ноутбука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 (при необходимости)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40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</w:t>
            </w:r>
          </w:p>
        </w:tc>
      </w:tr>
      <w:tr w:rsidR="00E83163" w:rsidTr="00E83163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Рабочая станция на основе системного блока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комплекта в расчете на одного работника (при необходимости)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50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</w:t>
            </w:r>
          </w:p>
        </w:tc>
      </w:tr>
      <w:tr w:rsidR="00E83163" w:rsidTr="00E83163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 с диагональю экрана не менее 21˝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более 1 ед. в расчете на одного работника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20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</w:t>
            </w:r>
          </w:p>
        </w:tc>
      </w:tr>
      <w:tr w:rsidR="00E83163" w:rsidTr="00E83163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Принтер лазерный с функцией черно-белой/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более 1 ед. в расчете на трех  работников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20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</w:t>
            </w:r>
          </w:p>
        </w:tc>
      </w:tr>
      <w:tr w:rsidR="00E83163" w:rsidTr="00E83163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Принтер струйный с функцией черно-белой/ цветной печати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ед. в расчете на администрацию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20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</w:t>
            </w:r>
          </w:p>
        </w:tc>
      </w:tr>
      <w:tr w:rsidR="00E83163" w:rsidTr="00E83163">
        <w:trPr>
          <w:trHeight w:val="11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Сканер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более 1 ед. в расчете на трех работников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15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</w:t>
            </w:r>
          </w:p>
        </w:tc>
      </w:tr>
      <w:tr w:rsidR="00E83163" w:rsidTr="00E83163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ей работников </w:t>
            </w:r>
          </w:p>
        </w:tc>
      </w:tr>
      <w:tr w:rsidR="00E83163" w:rsidTr="00E83163">
        <w:trPr>
          <w:trHeight w:val="12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Многофункциональное устройство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ед. в расчете на один отдел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30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категории и группы должностей работников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overflowPunct w:val="0"/>
        <w:textAlignment w:val="baseline"/>
      </w:pPr>
    </w:p>
    <w:p w:rsidR="00E83163" w:rsidRDefault="00E83163" w:rsidP="00E83163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администрации, применяемые при расчете нормативных затрат на приобретение носителей информации*</w:t>
      </w:r>
    </w:p>
    <w:p w:rsidR="00E83163" w:rsidRDefault="00E83163" w:rsidP="00E83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975"/>
        <w:gridCol w:w="2834"/>
        <w:gridCol w:w="2266"/>
        <w:gridCol w:w="857"/>
      </w:tblGrid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количество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цена приобретения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эксплуатации в годах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Оптический носитель (компакт-диск)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упаковки (не менее 10 штук) в расчете на 1 работника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0,19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1 отдел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Флэш-карта, USB флэш накопитель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 единиц в расчете на 1 работника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0,6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Электронные USB-ключи и смарт-карты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 тыс. рублей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Смарт-карта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 единицы в расчете на каждого сотрудника, наделенного правом использования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250,00 руб.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Нормативы обеспечения функций администрации, применяемые при расчете нормативных затрат на приобретение расходных материалов для принтеров, МФУ и копировальных аппаратов*</w:t>
      </w:r>
    </w:p>
    <w:p w:rsidR="00E83163" w:rsidRDefault="00E83163" w:rsidP="00E83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3261"/>
        <w:gridCol w:w="3545"/>
        <w:gridCol w:w="2126"/>
      </w:tblGrid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цена приобретения за 1 единицу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Расходные материалы для индивидуальных принтеров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12 шт. на 1 единицу оргтехники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тыс. рублей</w:t>
            </w:r>
          </w:p>
        </w:tc>
      </w:tr>
      <w:tr w:rsidR="00E83163" w:rsidTr="00E8316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шт. на 1 единицу оргтехники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тыс. рублей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overflowPunct w:val="0"/>
        <w:ind w:firstLine="567"/>
        <w:jc w:val="both"/>
        <w:textAlignment w:val="baseline"/>
      </w:pPr>
    </w:p>
    <w:p w:rsidR="00E83163" w:rsidRDefault="00E83163" w:rsidP="00E83163">
      <w:pPr>
        <w:overflowPunct w:val="0"/>
        <w:ind w:firstLine="567"/>
        <w:jc w:val="center"/>
        <w:textAlignment w:val="baseline"/>
      </w:pPr>
      <w:r>
        <w:rPr>
          <w:b/>
        </w:rPr>
        <w:t>Нормативы обеспечения функций администрации, применяемые при расчете нормативных затрат на приобретение мебели и отдельных материально-технических средств*</w:t>
      </w: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437"/>
        <w:gridCol w:w="1108"/>
        <w:gridCol w:w="2153"/>
        <w:gridCol w:w="1848"/>
        <w:gridCol w:w="1235"/>
      </w:tblGrid>
      <w:tr w:rsidR="00E83163" w:rsidTr="00E83163">
        <w:trPr>
          <w:trHeight w:val="261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Ед.изм.</w:t>
            </w:r>
          </w:p>
        </w:tc>
        <w:tc>
          <w:tcPr>
            <w:tcW w:w="2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 </w:t>
            </w:r>
          </w:p>
        </w:tc>
        <w:tc>
          <w:tcPr>
            <w:tcW w:w="1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эксплуатации в годах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цена приобретения за 1 штуку, (руб.)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Высшие группы должностей категории «Руководители»</w:t>
            </w:r>
          </w:p>
        </w:tc>
      </w:tr>
      <w:tr w:rsidR="00E83163" w:rsidTr="00E83163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Шкаф металлический (сейф)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1/на 1 кабинет (при необходимости)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</w:tr>
      <w:tr w:rsidR="00E83163" w:rsidTr="00E83163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приставной (брифинг)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</w:tr>
      <w:tr w:rsidR="00E83163" w:rsidTr="00E83163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 руководителя (кожа)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сотрудника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</w:tr>
      <w:tr w:rsidR="00E83163" w:rsidTr="00E83163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Настольный набор руководителя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сотрудника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 категории и группы должностей работников</w:t>
            </w:r>
          </w:p>
        </w:tc>
      </w:tr>
      <w:tr w:rsidR="00E83163" w:rsidTr="00E83163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Стол компьютерный одно (двух) тумбовый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сотрудника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 приставка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сотрудника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E83163" w:rsidTr="00E83163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 офисный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1/ на 1 </w:t>
            </w:r>
          </w:p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Шкаф платяной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штука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Шкаф для документов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штука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</w:t>
            </w:r>
          </w:p>
        </w:tc>
      </w:tr>
      <w:tr w:rsidR="00E83163" w:rsidTr="00E83163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комбинированный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Часы настенные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Лампа настольная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сотрудника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Вешалка напольная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Сплит-система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 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Офисный уничтожитель бумаги (шредер)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1/на 1 кабинет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Жалюзи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Прочая мебель на администрацию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письменный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Стол-шкаф кухонный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Шкаф металлический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 деревянный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Полка настенная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Трибуна металлическая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overflowPunct w:val="0"/>
        <w:ind w:firstLine="567"/>
        <w:jc w:val="both"/>
        <w:textAlignment w:val="baseline"/>
      </w:pPr>
      <w: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E83163" w:rsidRDefault="00E83163" w:rsidP="00E83163">
      <w:pPr>
        <w:overflowPunct w:val="0"/>
        <w:ind w:firstLine="567"/>
        <w:jc w:val="both"/>
        <w:textAlignment w:val="baseline"/>
      </w:pPr>
    </w:p>
    <w:p w:rsidR="00E83163" w:rsidRDefault="00E83163" w:rsidP="00E83163">
      <w:pPr>
        <w:ind w:firstLine="567"/>
        <w:jc w:val="center"/>
        <w:rPr>
          <w:b/>
        </w:rPr>
      </w:pPr>
      <w:r>
        <w:rPr>
          <w:b/>
        </w:rPr>
        <w:t>Нормативы обеспечения функций, применяемые при расчете нормативных затрат на приобретение канцелярских принадлежностей*</w:t>
      </w:r>
    </w:p>
    <w:p w:rsidR="00E83163" w:rsidRDefault="00E83163" w:rsidP="00E83163">
      <w:pPr>
        <w:jc w:val="center"/>
        <w:rPr>
          <w:b/>
        </w:rPr>
      </w:pP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91"/>
        <w:gridCol w:w="2061"/>
        <w:gridCol w:w="2252"/>
        <w:gridCol w:w="1277"/>
      </w:tblGrid>
      <w:tr w:rsidR="00E83163" w:rsidTr="00E83163">
        <w:trPr>
          <w:trHeight w:val="150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 администрацию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цена приобретения (руб.)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Антистеплер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Бланки «Путевой лист»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Бланки «Благодарность» и др.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Блок закладка с клеевым слоем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Блок для заметок не проклеенный цветной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Блокнот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А4, Снегурочка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Фоторамка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глянцевая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для факса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рулон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упаковочная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цветная А4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лист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Бумажный блок для записей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Дырокол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Журнал регистрации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Зажимы для бумаг 32 мм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Зажимы для бумаг 51 мм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Зажимы для бумаг 19 мм; 10 шт. в упаковке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Зажимы для бумаг, 25 мм; 10 шт. в упаковке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Закладки самоклеющиеся, пластиковые для работы с документами и журналами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Закладки клейкие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Игла для подшивки документов «Цыганская»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Календарь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Калькулятор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Канцелярский набор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Карандаш простой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Клей ПВА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Клей карандаш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Кнопки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Конверты без марок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Конверты с марками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Конверты  с окном евро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Корзина для бумаг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Корректирующая жидкость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Корректирующая лента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Краска штемпельная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Ластик виниловый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Линейка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Лоток для бумаги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Маркер (текстовыделитель)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Нить для подшивки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регистратор для хранения документов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Ножницы канцелярские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Нож канцелярский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Обложки для тетрадей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Обложка для журналов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Органайзер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с пружинным скоросшивателем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E83163" w:rsidTr="00E83163">
        <w:trPr>
          <w:trHeight w:val="151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на кольцах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с файлами (40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с файлами (60 вкладышей)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Папка-конверт пластиковая на кнопках (формат А4)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Папка картонная с завязками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картонная без скоросшивателя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картонная со скоросшивателем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Папка регистратор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Папка скоросшиватель пластик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Ручка шариковая (синяя, черная, красная)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Ручка гелевая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18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Скрепки канцелярские 28 мм, 100 штук в пачке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пачка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Скрепки канцелярские 50 мм, 100 штук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Скобы № 24/6, 1000 шт.в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Скобы № 10, 1000 шт. в пачке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пачка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Скотч широкий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Скотч узкий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3163" w:rsidTr="00E83163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Степлер, вид используемых скоб: №24/6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E83163" w:rsidTr="00E83163">
        <w:trPr>
          <w:trHeight w:val="114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Степлер, вид используемых скоб: № 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Стержень для ручки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Лента кассовая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Тетрадь  48 л.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Точилка для карандаша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Файлы 100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Фломастеры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упаковка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83163" w:rsidTr="00E8316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Штамп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overflowPunct w:val="0"/>
        <w:ind w:firstLine="567"/>
        <w:textAlignment w:val="baseline"/>
      </w:pP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</w:rPr>
      </w:pPr>
      <w:r>
        <w:rPr>
          <w:b/>
        </w:rPr>
        <w:t>Нормативы обеспечения функций, применяемые при расчете нормативных затрат на приобретение хозяйственных товаров и принадлежностей *</w:t>
      </w: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5"/>
        <w:gridCol w:w="3212"/>
        <w:gridCol w:w="2101"/>
        <w:gridCol w:w="2603"/>
        <w:gridCol w:w="864"/>
      </w:tblGrid>
      <w:tr w:rsidR="00E83163" w:rsidTr="00E83163">
        <w:trPr>
          <w:trHeight w:val="75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26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приобретения (руб. за ед.)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 год, шт.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Белизна, 1л.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Бумага туалетная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Бумажные салфетки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Ведро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Губки бытовые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Кисть малярная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Лента сигнальная оградительная, 250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Ложка столовая одноразовая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Лопата для снега «Движок»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Лопата совковая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Лопата штыковая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Средство для мытья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Средство для мытья стекол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Салфетки для удаления пыли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Совок для мусора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Мыло-крем жидкое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Мыло туалетное кусковое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Мыло хозяйственное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рулон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Ножовка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Пакет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Пакет «Майка»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Пена монтажная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хозяйственные латексные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хлопчато-бумажные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Плоскогубцы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Поднос универсальный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83163" w:rsidTr="00E83163">
        <w:trPr>
          <w:trHeight w:val="25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Подставка под флаг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 геодезическая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Салфетки для посуды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Скатерть одноразовая, 15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рулон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Стакан одноразовый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Техническая щетка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Тряпка для мытья пола, хлопок 80х100 мм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4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Топор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Флаг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Фум - лента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Чайник электрический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шт.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Швабра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83163" w:rsidTr="00E83163">
        <w:trPr>
          <w:trHeight w:val="58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Лампочки электрические светодиодные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83163" w:rsidTr="00E83163">
        <w:trPr>
          <w:trHeight w:val="58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Лампочки электрические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3163" w:rsidTr="00E83163">
        <w:trPr>
          <w:trHeight w:val="36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Тарелки одноразовые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резиновые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садовые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83163" w:rsidTr="00E83163">
        <w:trPr>
          <w:trHeight w:val="90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строительные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83163" w:rsidTr="00E83163">
        <w:trPr>
          <w:trHeight w:val="219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overflowPunct w:val="0"/>
        <w:ind w:firstLine="567"/>
        <w:jc w:val="both"/>
        <w:textAlignment w:val="baseline"/>
      </w:pPr>
    </w:p>
    <w:p w:rsidR="00E83163" w:rsidRDefault="00E83163" w:rsidP="00E83163">
      <w:pPr>
        <w:tabs>
          <w:tab w:val="left" w:pos="709"/>
        </w:tabs>
        <w:overflowPunct w:val="0"/>
        <w:ind w:firstLine="567"/>
        <w:jc w:val="center"/>
        <w:textAlignment w:val="baseline"/>
        <w:rPr>
          <w:b/>
        </w:rPr>
      </w:pPr>
      <w:r>
        <w:rPr>
          <w:b/>
        </w:rPr>
        <w:t>Нормативы обеспечения функций, применяемые при расчете нормативных затрат на приобретение материальных запасов для нужд гражданской обороны *</w:t>
      </w: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tbl>
      <w:tblPr>
        <w:tblW w:w="93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5"/>
        <w:gridCol w:w="3200"/>
        <w:gridCol w:w="2131"/>
        <w:gridCol w:w="2680"/>
        <w:gridCol w:w="769"/>
      </w:tblGrid>
      <w:tr w:rsidR="00E83163" w:rsidTr="00E83163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3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шт.</w:t>
            </w:r>
          </w:p>
        </w:tc>
        <w:tc>
          <w:tcPr>
            <w:tcW w:w="2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эксплуатации в годах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приобретения в рублях </w:t>
            </w:r>
          </w:p>
        </w:tc>
      </w:tr>
      <w:tr w:rsidR="00E83163" w:rsidTr="00E8316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противохимический пакет типа ИПП-8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каждого работника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E83163" w:rsidTr="00E83163">
        <w:trPr>
          <w:trHeight w:val="150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Противогаз фильтрующий гражданский типа ГП-7 и его модификации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</w:tr>
      <w:tr w:rsidR="00E83163" w:rsidTr="00E83163">
        <w:trPr>
          <w:trHeight w:val="112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Дополнительный патрон к противогазу фильтрующему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E83163" w:rsidTr="00E83163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на администрацию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E83163" w:rsidTr="00E83163">
        <w:trPr>
          <w:trHeight w:val="76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на каждого работника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</w:tbl>
    <w:p w:rsidR="00E83163" w:rsidRDefault="00E83163" w:rsidP="00E83163">
      <w:pPr>
        <w:overflowPunct w:val="0"/>
        <w:ind w:firstLine="567"/>
        <w:jc w:val="both"/>
        <w:textAlignment w:val="baseline"/>
      </w:pPr>
      <w:r>
        <w:rPr>
          <w:noProof/>
        </w:rPr>
        <w:t>*</w:t>
      </w:r>
      <w: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overflowPunct w:val="0"/>
        <w:ind w:firstLine="567"/>
        <w:jc w:val="both"/>
        <w:textAlignment w:val="baseline"/>
      </w:pP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</w:rPr>
      </w:pPr>
      <w:r>
        <w:rPr>
          <w:b/>
        </w:rPr>
        <w:lastRenderedPageBreak/>
        <w:t>Площади помещений для размещения одного работника, установленные в соответствии с требованиями СанПин</w:t>
      </w:r>
    </w:p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051"/>
        <w:gridCol w:w="5733"/>
        <w:gridCol w:w="2587"/>
      </w:tblGrid>
      <w:tr w:rsidR="00E83163" w:rsidTr="00E83163">
        <w:trPr>
          <w:trHeight w:val="1125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5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м².</w:t>
            </w:r>
          </w:p>
        </w:tc>
      </w:tr>
      <w:tr w:rsidR="00E83163" w:rsidTr="00E83163">
        <w:trPr>
          <w:trHeight w:val="375"/>
        </w:trPr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3163" w:rsidTr="00E83163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помещений в соответствии с нормами </w:t>
            </w:r>
            <w:r>
              <w:rPr>
                <w:rStyle w:val="af5"/>
                <w:shd w:val="clear" w:color="auto" w:fill="FFFFFF"/>
                <w:lang w:eastAsia="en-US"/>
              </w:rPr>
              <w:t>СанПиН 2.2.2/2.4.1340-03</w:t>
            </w:r>
            <w:r>
              <w:rPr>
                <w:shd w:val="clear" w:color="auto" w:fill="FFFFFF"/>
                <w:lang w:eastAsia="en-US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 на каждого работника</w:t>
            </w:r>
          </w:p>
        </w:tc>
      </w:tr>
    </w:tbl>
    <w:p w:rsidR="00E83163" w:rsidRDefault="00E83163" w:rsidP="00E83163">
      <w:pPr>
        <w:overflowPunct w:val="0"/>
        <w:jc w:val="center"/>
        <w:textAlignment w:val="baseline"/>
        <w:rPr>
          <w:b/>
        </w:rPr>
      </w:pPr>
    </w:p>
    <w:p w:rsidR="00E83163" w:rsidRDefault="00E83163" w:rsidP="00E83163">
      <w:pPr>
        <w:overflowPunct w:val="0"/>
        <w:ind w:firstLine="567"/>
        <w:jc w:val="center"/>
        <w:textAlignment w:val="baseline"/>
        <w:rPr>
          <w:b/>
        </w:rPr>
      </w:pPr>
      <w:r>
        <w:rPr>
          <w:b/>
        </w:rPr>
        <w:t>Перечень периодических печатных изданий и справочной литературы*</w:t>
      </w:r>
    </w:p>
    <w:p w:rsidR="00E83163" w:rsidRDefault="00E83163" w:rsidP="00E83163">
      <w:pPr>
        <w:overflowPunct w:val="0"/>
        <w:textAlignment w:val="baseline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2693"/>
      </w:tblGrid>
      <w:tr w:rsidR="00E83163" w:rsidTr="00E83163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Название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количество выходов 1 комплекта за 12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Норматив расходов  </w:t>
            </w:r>
          </w:p>
        </w:tc>
      </w:tr>
      <w:tr w:rsidR="00E83163" w:rsidTr="00E8316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Газета «Российская газета»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тарифам ФГУП «Почта России» согласно п. 1 ч. 1 ст. 93 Федерального закона № 44-ФЗ  </w:t>
            </w:r>
          </w:p>
        </w:tc>
      </w:tr>
      <w:tr w:rsidR="00E83163" w:rsidTr="00E8316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Газета «Южный Урал»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rPr>
                <w:lang w:eastAsia="en-US"/>
              </w:rPr>
            </w:pPr>
          </w:p>
        </w:tc>
      </w:tr>
      <w:tr w:rsidR="00E83163" w:rsidTr="00E83163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Газета «Оренбуржье»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rPr>
                <w:lang w:eastAsia="en-US"/>
              </w:rPr>
            </w:pPr>
          </w:p>
        </w:tc>
      </w:tr>
      <w:tr w:rsidR="00E83163" w:rsidTr="00E83163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63" w:rsidRDefault="00E83163">
            <w:pPr>
              <w:overflowPunct w:val="0"/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Газета «Голос глубинки»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overflowPunct w:val="0"/>
              <w:spacing w:after="20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63" w:rsidRDefault="00E83163">
            <w:pPr>
              <w:rPr>
                <w:lang w:eastAsia="en-US"/>
              </w:rPr>
            </w:pPr>
          </w:p>
        </w:tc>
      </w:tr>
    </w:tbl>
    <w:p w:rsidR="00E83163" w:rsidRDefault="00E83163" w:rsidP="00E83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Объем расходов, рассчитанный с применением нормативных затрат, может быть изменен по решению главы администрации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83163" w:rsidRDefault="00E83163" w:rsidP="00E83163">
      <w:pPr>
        <w:ind w:right="5476"/>
        <w:rPr>
          <w:b/>
        </w:rPr>
      </w:pPr>
      <w:r>
        <w:rPr>
          <w:b/>
        </w:rPr>
        <w:t xml:space="preserve">  </w:t>
      </w:r>
    </w:p>
    <w:p w:rsidR="00150EBF" w:rsidRDefault="00150EBF">
      <w:bookmarkStart w:id="2" w:name="_GoBack"/>
      <w:bookmarkEnd w:id="2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63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83163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163"/>
    <w:pPr>
      <w:widowControl w:val="0"/>
      <w:autoSpaceDE w:val="0"/>
      <w:autoSpaceDN w:val="0"/>
      <w:adjustRightInd w:val="0"/>
      <w:spacing w:before="480"/>
      <w:ind w:firstLine="72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163"/>
    <w:pPr>
      <w:widowControl w:val="0"/>
      <w:shd w:val="clear" w:color="auto" w:fill="FFFFFF" w:themeFill="background1"/>
      <w:autoSpaceDE w:val="0"/>
      <w:autoSpaceDN w:val="0"/>
      <w:adjustRightInd w:val="0"/>
      <w:spacing w:line="266" w:lineRule="auto"/>
      <w:ind w:firstLine="720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ind w:firstLine="720"/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83163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163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163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163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163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3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3163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3163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831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3163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E831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316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qFormat/>
    <w:rsid w:val="00E8316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83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3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E8316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831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83163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semiHidden/>
    <w:rsid w:val="00E8316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3163"/>
    <w:pPr>
      <w:widowControl w:val="0"/>
      <w:autoSpaceDE w:val="0"/>
      <w:autoSpaceDN w:val="0"/>
      <w:adjustRightInd w:val="0"/>
      <w:ind w:firstLine="720"/>
      <w:jc w:val="both"/>
    </w:pPr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E83163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83163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83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831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316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8316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83163"/>
    <w:pPr>
      <w:widowControl w:val="0"/>
      <w:autoSpaceDE w:val="0"/>
      <w:autoSpaceDN w:val="0"/>
      <w:adjustRightInd w:val="0"/>
      <w:ind w:firstLine="720"/>
      <w:jc w:val="both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E83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E83163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E83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semiHidden/>
    <w:locked/>
    <w:rsid w:val="00E83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E83163"/>
    <w:pPr>
      <w:shd w:val="clear" w:color="auto" w:fill="FFFFFF"/>
      <w:spacing w:before="540" w:line="312" w:lineRule="exact"/>
      <w:jc w:val="both"/>
      <w:outlineLvl w:val="0"/>
    </w:pPr>
    <w:rPr>
      <w:sz w:val="26"/>
      <w:szCs w:val="26"/>
      <w:lang w:eastAsia="en-US"/>
    </w:rPr>
  </w:style>
  <w:style w:type="paragraph" w:customStyle="1" w:styleId="ConsPlusTitle">
    <w:name w:val="ConsPlusTitle"/>
    <w:semiHidden/>
    <w:rsid w:val="00E8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semiHidden/>
    <w:rsid w:val="00E8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E8316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Цитата 2 Знак1"/>
    <w:basedOn w:val="a0"/>
    <w:uiPriority w:val="29"/>
    <w:rsid w:val="00E83163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character" w:customStyle="1" w:styleId="17">
    <w:name w:val="Выделенная цитата Знак1"/>
    <w:basedOn w:val="a0"/>
    <w:uiPriority w:val="30"/>
    <w:rsid w:val="00E83163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E83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163"/>
    <w:pPr>
      <w:widowControl w:val="0"/>
      <w:autoSpaceDE w:val="0"/>
      <w:autoSpaceDN w:val="0"/>
      <w:adjustRightInd w:val="0"/>
      <w:spacing w:before="480"/>
      <w:ind w:firstLine="72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before="200" w:line="266" w:lineRule="auto"/>
      <w:ind w:firstLine="720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163"/>
    <w:pPr>
      <w:widowControl w:val="0"/>
      <w:shd w:val="clear" w:color="auto" w:fill="FFFFFF" w:themeFill="background1"/>
      <w:autoSpaceDE w:val="0"/>
      <w:autoSpaceDN w:val="0"/>
      <w:adjustRightInd w:val="0"/>
      <w:spacing w:line="266" w:lineRule="auto"/>
      <w:ind w:firstLine="720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ind w:firstLine="720"/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83163"/>
    <w:pPr>
      <w:keepNext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163"/>
    <w:pPr>
      <w:widowControl w:val="0"/>
      <w:autoSpaceDE w:val="0"/>
      <w:autoSpaceDN w:val="0"/>
      <w:adjustRightInd w:val="0"/>
      <w:spacing w:line="266" w:lineRule="auto"/>
      <w:ind w:firstLine="720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163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3163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3163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163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3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3163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3163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831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3163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E831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316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qFormat/>
    <w:rsid w:val="00E8316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83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31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E8316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831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E83163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d">
    <w:name w:val="Основной текст Знак"/>
    <w:basedOn w:val="a0"/>
    <w:link w:val="ac"/>
    <w:semiHidden/>
    <w:rsid w:val="00E8316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3163"/>
    <w:pPr>
      <w:widowControl w:val="0"/>
      <w:autoSpaceDE w:val="0"/>
      <w:autoSpaceDN w:val="0"/>
      <w:adjustRightInd w:val="0"/>
      <w:ind w:firstLine="720"/>
      <w:jc w:val="both"/>
    </w:pPr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E83163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83163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831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831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316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8316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83163"/>
    <w:pPr>
      <w:widowControl w:val="0"/>
      <w:autoSpaceDE w:val="0"/>
      <w:autoSpaceDN w:val="0"/>
      <w:adjustRightInd w:val="0"/>
      <w:ind w:firstLine="720"/>
      <w:jc w:val="both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E83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E83163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E831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semiHidden/>
    <w:locked/>
    <w:rsid w:val="00E831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E83163"/>
    <w:pPr>
      <w:shd w:val="clear" w:color="auto" w:fill="FFFFFF"/>
      <w:spacing w:before="540" w:line="312" w:lineRule="exact"/>
      <w:jc w:val="both"/>
      <w:outlineLvl w:val="0"/>
    </w:pPr>
    <w:rPr>
      <w:sz w:val="26"/>
      <w:szCs w:val="26"/>
      <w:lang w:eastAsia="en-US"/>
    </w:rPr>
  </w:style>
  <w:style w:type="paragraph" w:customStyle="1" w:styleId="ConsPlusTitle">
    <w:name w:val="ConsPlusTitle"/>
    <w:semiHidden/>
    <w:rsid w:val="00E8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semiHidden/>
    <w:rsid w:val="00E8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E8316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8316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Цитата 2 Знак1"/>
    <w:basedOn w:val="a0"/>
    <w:uiPriority w:val="29"/>
    <w:rsid w:val="00E83163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character" w:customStyle="1" w:styleId="17">
    <w:name w:val="Выделенная цитата Знак1"/>
    <w:basedOn w:val="a0"/>
    <w:uiPriority w:val="30"/>
    <w:rsid w:val="00E83163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E83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08D7FB000A996F73C7C2C66165FE084FB482A41F1449D6768C5C8F376B327065D0A5S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7272~1\AppData\Local\Temp\&#1056;&#1072;&#1089;&#1087;&#1086;&#1088;&#1103;&#1078;&#1077;&#1085;&#1080;&#1077;.%20&#1085;&#1086;&#1088;&#1084;&#1072;&#1090;&#1080;&#1074;&#1085;&#1099;&#1077;%20&#1079;&#1072;&#1090;&#1088;&#1072;&#1090;&#1099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&#1056;&#1072;&#1089;&#1087;&#1086;&#1088;&#1103;&#1078;&#1077;&#1085;&#1080;&#1077;.%20&#1085;&#1086;&#1088;&#1084;&#1072;&#1090;&#1080;&#1074;&#1085;&#1099;&#1077;%20&#1079;&#1072;&#1090;&#1088;&#1072;&#1090;&#1099;.docx" TargetMode="External"/><Relationship Id="rId11" Type="http://schemas.openxmlformats.org/officeDocument/2006/relationships/hyperlink" Target="file:///C:\Users\7272~1\AppData\Local\Temp\&#1056;&#1072;&#1089;&#1087;&#1086;&#1088;&#1103;&#1078;&#1077;&#1085;&#1080;&#1077;.%20&#1085;&#1086;&#1088;&#1084;&#1072;&#1090;&#1080;&#1074;&#1085;&#1099;&#1077;%20&#1079;&#1072;&#1090;&#1088;&#1072;&#1090;&#1099;.docx" TargetMode="External"/><Relationship Id="rId5" Type="http://schemas.openxmlformats.org/officeDocument/2006/relationships/hyperlink" Target="consultantplus://offline/ref=D0FAEFF8279DC4DE6BC16CDABD02255BF19A11E13DE30C6E27006AE39C12A16D5F5586CD06wAI" TargetMode="External"/><Relationship Id="rId10" Type="http://schemas.openxmlformats.org/officeDocument/2006/relationships/hyperlink" Target="file:///C:\Users\7272~1\AppData\Local\Temp\&#1056;&#1072;&#1089;&#1087;&#1086;&#1088;&#1103;&#1078;&#1077;&#1085;&#1080;&#1077;.%20&#1085;&#1086;&#1088;&#1084;&#1072;&#1090;&#1080;&#1074;&#1085;&#1099;&#1077;%20&#1079;&#1072;&#1090;&#1088;&#1072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&#1056;&#1072;&#1089;&#1087;&#1086;&#1088;&#1103;&#1078;&#1077;&#1085;&#1080;&#1077;.%20&#1085;&#1086;&#1088;&#1084;&#1072;&#1090;&#1080;&#1074;&#1085;&#1099;&#1077;%20&#1079;&#1072;&#1090;&#1088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2017-10-02T10:42:00Z</dcterms:created>
  <dcterms:modified xsi:type="dcterms:W3CDTF">2017-10-02T10:43:00Z</dcterms:modified>
</cp:coreProperties>
</file>